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w:t>
      </w:r>
      <w:r>
        <w:rPr>
          <w:rFonts w:hint="eastAsia" w:ascii="黑体" w:hAnsi="黑体" w:eastAsia="黑体" w:cs="仿宋_GB2312"/>
          <w:bCs/>
          <w:sz w:val="32"/>
          <w:szCs w:val="32"/>
          <w:lang w:val="en-US" w:eastAsia="zh-CN"/>
        </w:rPr>
        <w:t>本科生/研究生</w:t>
      </w:r>
      <w:r>
        <w:rPr>
          <w:rFonts w:hint="eastAsia" w:ascii="黑体" w:hAnsi="黑体" w:eastAsia="黑体" w:cs="仿宋_GB2312"/>
          <w:bCs/>
          <w:sz w:val="32"/>
          <w:szCs w:val="32"/>
        </w:rPr>
        <w:t>创意组</w:t>
      </w:r>
      <w:bookmarkStart w:id="0" w:name="_GoBack"/>
      <w:bookmarkEnd w:id="0"/>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1.团队成员的教育、实践、工作背景、创新能力、价值观念等情况。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2.团队的组织构架、分工协作、能力互补、人员配置、股权结构以及激励制度合理性情况。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3.团队与项目关系的真实性、紧密性，团队对项目的各类投入情况，团队未来投身创新创业的可能性情况。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4.支撑项目发展的合作伙伴等外部资源的使用以及与项目关系的情况。</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1.商业模式设计完整、可行，项目已具备盈利能力或具有较好的盈利潜力。</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2.项目目标市场容量及市场前景，项目与市场需求匹配情况、项目的市场、资本、社会价值情况，项目落地执行情况。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3.对行业、市场、技术等方面有详实调研，并形成可靠的一手材料，强调实地调查和实践检验。</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4.项目对相关产业升级或颠覆的情况；项目与区域经济发展、产业转型升级相结合情况。</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1.项目的产生与执行充分展现团队的创新意识、思维和能力，体现团队成员解决复杂问题的综合能力和高级思维。</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2.突出大赛的育人本质，充分体现项目成长对团队成员创新创业精神、意识、能力的锻炼和提升作用。</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3.项目充分体现多学科交叉、专创融合、产学研协同创新等发展模式。</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4.项目所在院校在项目的培育、孵化等方面的支持情况。</w:t>
            </w:r>
          </w:p>
          <w:p>
            <w:pPr>
              <w:spacing w:line="440" w:lineRule="exact"/>
              <w:jc w:val="left"/>
              <w:rPr>
                <w:rFonts w:hint="eastAsia" w:ascii="仿宋" w:hAnsi="仿宋" w:eastAsia="仿宋" w:cs="仿宋"/>
                <w:b/>
                <w:bCs/>
                <w:sz w:val="24"/>
                <w:szCs w:val="24"/>
              </w:rPr>
            </w:pPr>
            <w:r>
              <w:rPr>
                <w:rFonts w:hint="eastAsia" w:ascii="仿宋" w:hAnsi="仿宋" w:eastAsia="仿宋" w:cs="仿宋"/>
                <w:sz w:val="24"/>
                <w:szCs w:val="24"/>
              </w:rPr>
              <w:t>5.团队创新创业精神与实践的正向带动和示范作用。</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Pr>
        <w:widowControl/>
      </w:pPr>
    </w:p>
    <w:p>
      <w:pPr>
        <w:widowControl/>
        <w:rPr>
          <w:rFonts w:ascii="黑体" w:hAnsi="黑体" w:eastAsia="黑体" w:cs="仿宋_GB2312"/>
          <w:bCs/>
          <w:sz w:val="32"/>
          <w:szCs w:val="32"/>
        </w:rPr>
        <w:sectPr>
          <w:headerReference r:id="rId3" w:type="default"/>
          <w:footerReference r:id="rId4"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w:t>
      </w:r>
      <w:r>
        <w:rPr>
          <w:rFonts w:hint="eastAsia" w:ascii="黑体" w:hAnsi="黑体" w:eastAsia="黑体" w:cs="仿宋_GB2312"/>
          <w:bCs/>
          <w:sz w:val="32"/>
          <w:szCs w:val="32"/>
          <w:lang w:val="en-US" w:eastAsia="zh-CN"/>
        </w:rPr>
        <w:t>本科生/研究生</w:t>
      </w:r>
      <w:r>
        <w:rPr>
          <w:rFonts w:hint="eastAsia" w:ascii="黑体" w:hAnsi="黑体" w:eastAsia="黑体" w:cs="仿宋_GB2312"/>
          <w:bCs/>
          <w:sz w:val="32"/>
          <w:szCs w:val="32"/>
        </w:rPr>
        <w:t>初创组、</w:t>
      </w:r>
      <w:r>
        <w:rPr>
          <w:rFonts w:hint="eastAsia" w:ascii="黑体" w:hAnsi="黑体" w:eastAsia="黑体" w:cs="仿宋_GB2312"/>
          <w:bCs/>
          <w:sz w:val="32"/>
          <w:szCs w:val="32"/>
          <w:lang w:val="en-US" w:eastAsia="zh-CN"/>
        </w:rPr>
        <w:t>本科生/研究生</w:t>
      </w:r>
      <w:r>
        <w:rPr>
          <w:rFonts w:hint="eastAsia" w:ascii="黑体" w:hAnsi="黑体" w:eastAsia="黑体" w:cs="仿宋_GB2312"/>
          <w:bCs/>
          <w:sz w:val="32"/>
          <w:szCs w:val="32"/>
        </w:rPr>
        <w:t>成长组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1.商业模式设计完整、可行，产品或服务成熟度及市场认可度。</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2.经营绩效方面，重点考察项目存续时间、营业收入（合同订单）现状、企业利润、持续盈利能力、市场份额、客户（用户）情况、税收上缴、投入与产出比等情况。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3.成长性方面，重点考察项目目标市场容量大小及可扩展性，是否有合适的计划和可靠资源（人力资源、资金、技术等方面）支持其未来持续快速成长。</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4.经营管理方面，是否有科学、完备的研发、销售、运营、管理、人力等制度和体系支撑项目发展。</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5.现金流及融资方面，关注项目已获外部投资情况、维持企业正常经营的现金流情况、企业融资需求及资金使用规划是否合理。</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6.项目对相关产业升级或颠覆的情况；项目与区域经济发展、产业转型升级相结合情况。</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1.团队成员的教育和工作背景、创新能力、价值观念、分工协作和能力互补情况，重点考察成员的投入程度及团队成员的稳定性。</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2.团队的组织构架、股权结构、人员配置以及激励制度合理性情况。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3.支撑项目发展的合作伙伴等外部资源的使用以及与项目关系的情况。</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1.项目充分体现多学科交叉、专创融合、产学研协同创新等发展模式。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2.突出大赛的育人本质，充分体现项目成长对团队成员创新创业精神、意识、能力的锻炼和提升作用。</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3.项目所在院校对项目发展的支持情况或项目与所在院校的互动、合作情况。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4.团队创新创业精神与实践的正向带动和示范作用。</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Pr>
        <w:spacing w:line="400" w:lineRule="exact"/>
        <w:jc w:val="left"/>
        <w:rPr>
          <w:rFonts w:ascii="黑体" w:hAnsi="黑体" w:eastAsia="黑体" w:cs="仿宋_GB2312"/>
          <w:bCs/>
          <w:sz w:val="28"/>
          <w:szCs w:val="28"/>
        </w:rPr>
      </w:pPr>
    </w:p>
    <w:p>
      <w:pPr>
        <w:spacing w:line="560" w:lineRule="exact"/>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lang w:val="en-US" w:eastAsia="zh-CN"/>
        </w:rPr>
        <w:t>三</w:t>
      </w:r>
      <w:r>
        <w:rPr>
          <w:rFonts w:hint="eastAsia" w:ascii="黑体" w:hAnsi="黑体" w:eastAsia="黑体" w:cs="仿宋_GB2312"/>
          <w:bCs/>
          <w:sz w:val="32"/>
          <w:szCs w:val="32"/>
        </w:rPr>
        <w:t>、“青年红色筑梦之旅”赛道项目评审要点：公益组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2.团队的组织架构与分工协作合理。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3.团队权益结构或公司股权结构合理。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4.团队的延续性或接替性。</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公益性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1.项目以社会价值为导向，以解决社会问题为使命，不以营利为目的，有可预见的公益成果，公益受众的覆盖面广。</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2.在公益服务领域有良好产品或服务模式。</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1.项目对巩固脱贫攻坚成果、乡村振兴和社区治理等社会问题的贡献度。</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2.在引入社会资源方面对农村组织和农民增收、地方产业结构优化等的效果。</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3.项目对促进就业、教育、医疗、养老、环境保护与生态建设等方面的效果。</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1.鼓励技术或服务创新、引入或运用新技术，鼓励高校科研成果转化。</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2.鼓励组织模式创新或进行资源整合。</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2.创新研发、生产销售、资源整合等持续运营能力。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3.项目模式可复制、可推广、具有示范效应等。</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参加由学校、省市或全国组织的“青年红色筑梦之旅”活动，符合公益性要求。</w:t>
            </w:r>
          </w:p>
        </w:tc>
      </w:tr>
    </w:tbl>
    <w:p>
      <w:pPr>
        <w:widowControl/>
      </w:pPr>
    </w:p>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lang w:val="en-US" w:eastAsia="zh-CN"/>
        </w:rPr>
        <w:t>四</w:t>
      </w:r>
      <w:r>
        <w:rPr>
          <w:rFonts w:hint="eastAsia" w:ascii="黑体" w:hAnsi="黑体" w:eastAsia="黑体" w:cs="仿宋_GB2312"/>
          <w:bCs/>
          <w:sz w:val="32"/>
          <w:szCs w:val="32"/>
        </w:rPr>
        <w:t>、“青年红色筑梦之旅”赛道项目评审要点：创意组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2.团队的组织架构、股权结构、人员结构与分工协作合理。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3.团队外部资源引用及与项目关系结构清晰，逻辑合理。</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tabs>
                <w:tab w:val="left" w:pos="312"/>
              </w:tabs>
              <w:spacing w:line="400" w:lineRule="exact"/>
              <w:jc w:val="left"/>
              <w:rPr>
                <w:rFonts w:hint="eastAsia" w:ascii="仿宋" w:hAnsi="仿宋" w:eastAsia="仿宋" w:cs="仿宋"/>
                <w:sz w:val="24"/>
                <w:szCs w:val="24"/>
              </w:rPr>
            </w:pPr>
            <w:r>
              <w:rPr>
                <w:rFonts w:hint="eastAsia" w:ascii="仿宋" w:hAnsi="仿宋" w:eastAsia="仿宋" w:cs="仿宋"/>
                <w:sz w:val="24"/>
                <w:szCs w:val="24"/>
              </w:rPr>
              <w:t>1.鼓励高校科研成果和文创成果在乡村或社区进行产业转化落地与实践应用。</w:t>
            </w:r>
          </w:p>
          <w:p>
            <w:pPr>
              <w:tabs>
                <w:tab w:val="left" w:pos="312"/>
              </w:tabs>
              <w:spacing w:line="400" w:lineRule="exact"/>
              <w:jc w:val="left"/>
              <w:rPr>
                <w:rFonts w:hint="eastAsia" w:ascii="仿宋" w:hAnsi="仿宋" w:eastAsia="仿宋" w:cs="仿宋"/>
                <w:sz w:val="24"/>
                <w:szCs w:val="24"/>
              </w:rPr>
            </w:pPr>
            <w:r>
              <w:rPr>
                <w:rFonts w:hint="eastAsia" w:ascii="仿宋" w:hAnsi="仿宋" w:eastAsia="仿宋" w:cs="仿宋"/>
                <w:sz w:val="24"/>
                <w:szCs w:val="24"/>
              </w:rPr>
              <w:t>2.鼓励技术或服务创新、引入或运用新技术在乡村和社区生产生活中的实践应用。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3.鼓励组织和协作模式的创新或进行资源有效性优化和整合。</w:t>
            </w:r>
          </w:p>
        </w:tc>
        <w:tc>
          <w:tcPr>
            <w:tcW w:w="329" w:type="pct"/>
            <w:vAlign w:val="center"/>
          </w:tcPr>
          <w:p>
            <w:pPr>
              <w:widowControl/>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1.项目商业模式设计完整、可行，产品或服务对巩固脱贫攻坚成果、乡村振兴和社区治理等社会问题的贡献度。</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2.项目对农民增收、农村组织、社区服务和地方产业结构优化的效果。</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3.项目对促进文化、教育、医疗、养老、环境保护与生态建设等方面的效果。</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1.项目的持续生存能力，在创新研发、生产销售、资源整合等方面具备良性成长能力。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2.项目具备模式可复制性、产业可推广性、成果可示范性等。</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3.项目的成长与区域经济发展、地方产业升级高度融合，经济价值和社会价值适度融合。</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带动就业</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widowControl/>
              <w:spacing w:line="40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w:t>
            </w:r>
          </w:p>
        </w:tc>
      </w:tr>
    </w:tbl>
    <w:p>
      <w:pPr>
        <w:spacing w:line="400" w:lineRule="exact"/>
        <w:jc w:val="left"/>
        <w:rPr>
          <w:rFonts w:ascii="黑体" w:hAnsi="黑体" w:eastAsia="黑体" w:cs="仿宋_GB2312"/>
          <w:bCs/>
          <w:sz w:val="32"/>
          <w:szCs w:val="32"/>
        </w:rPr>
      </w:pPr>
    </w:p>
    <w:p>
      <w:pPr>
        <w:spacing w:line="560" w:lineRule="exact"/>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Fonts w:cs="仿宋" w:asciiTheme="minorEastAsia" w:hAnsiTheme="minorEastAsia" w:eastAsiaTheme="minorEastAsia"/>
          <w:sz w:val="24"/>
          <w:szCs w:val="24"/>
        </w:rPr>
      </w:pPr>
      <w:r>
        <w:rPr>
          <w:rFonts w:hint="eastAsia" w:ascii="黑体" w:hAnsi="黑体" w:eastAsia="黑体" w:cs="仿宋_GB2312"/>
          <w:bCs/>
          <w:sz w:val="32"/>
          <w:szCs w:val="32"/>
          <w:lang w:val="en-US" w:eastAsia="zh-CN"/>
        </w:rPr>
        <w:t>五</w:t>
      </w:r>
      <w:r>
        <w:rPr>
          <w:rFonts w:hint="eastAsia" w:ascii="黑体" w:hAnsi="黑体" w:eastAsia="黑体" w:cs="仿宋_GB2312"/>
          <w:bCs/>
          <w:sz w:val="32"/>
          <w:szCs w:val="32"/>
        </w:rPr>
        <w:t>、“青年红色筑梦之旅”赛道项目评审要点：创业组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2.团队的组织架构与分工协作合理。</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3.团队权益结构或公司股权结构合理。</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1.项目商业模式设计完整、可行，产品或服务对巩固脱贫攻坚效果、乡村振兴和社区治理等社会问题的贡献度。</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2.在引入社会资源方面对农村组织和农民增收、地方产业结构优化的效果。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3.项目对促进文化、教育、医疗、养老、环境保护与生态建设等方面的效果。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4.项目的成长性与区域经济发展、产业转型升级相结合。</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1.鼓励技术或服务创新、引入或运用新技术，鼓励高校科研成果转化。</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2.鼓励在生产、服务、营销等方面创新。</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3.鼓励组织模式创新或进行资源整合。</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2.经济价值和社会价值适度融合。</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3.创新研发、生产销售、资源整合等持续运营能力。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4.项目模式可复制、可推广，具有示范效应。</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带动就业</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widowControl/>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widowControl/>
              <w:spacing w:line="36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w:t>
            </w:r>
          </w:p>
        </w:tc>
      </w:tr>
    </w:tbl>
    <w:p>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备注：以上为第七届大赛评审规则，具体赛事要求如有变化，以教育部发布的新版评审规则为准。</w:t>
      </w: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74277"/>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黑体" w:hAnsi="黑体" w:eastAsia="黑体"/>
        <w:b/>
        <w:bCs/>
        <w:sz w:val="32"/>
        <w:szCs w:val="32"/>
      </w:rPr>
    </w:pPr>
    <w:r>
      <w:rPr>
        <w:rFonts w:hint="eastAsia" w:ascii="黑体" w:hAnsi="黑体" w:eastAsia="黑体"/>
        <w:b/>
        <w:bCs/>
        <w:sz w:val="32"/>
        <w:szCs w:val="32"/>
      </w:rPr>
      <w:t>第七届中国国际“互联网+”大学生创新创业大赛评审规则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CA"/>
    <w:rsid w:val="0004797E"/>
    <w:rsid w:val="00074C46"/>
    <w:rsid w:val="00096800"/>
    <w:rsid w:val="000F13F0"/>
    <w:rsid w:val="00175C3A"/>
    <w:rsid w:val="0018514E"/>
    <w:rsid w:val="001A719D"/>
    <w:rsid w:val="001F5735"/>
    <w:rsid w:val="00233DF9"/>
    <w:rsid w:val="00236552"/>
    <w:rsid w:val="002652AA"/>
    <w:rsid w:val="002D1C4D"/>
    <w:rsid w:val="002F58BD"/>
    <w:rsid w:val="00365EA0"/>
    <w:rsid w:val="0038445D"/>
    <w:rsid w:val="00395CA8"/>
    <w:rsid w:val="003E1730"/>
    <w:rsid w:val="003E426D"/>
    <w:rsid w:val="003F7B73"/>
    <w:rsid w:val="0041786A"/>
    <w:rsid w:val="0044765E"/>
    <w:rsid w:val="00450DAD"/>
    <w:rsid w:val="00455F35"/>
    <w:rsid w:val="00466CDA"/>
    <w:rsid w:val="00482691"/>
    <w:rsid w:val="0049506A"/>
    <w:rsid w:val="004C16B5"/>
    <w:rsid w:val="00503613"/>
    <w:rsid w:val="005D1843"/>
    <w:rsid w:val="00622874"/>
    <w:rsid w:val="00630F4A"/>
    <w:rsid w:val="0063139C"/>
    <w:rsid w:val="00632DB4"/>
    <w:rsid w:val="00680BB2"/>
    <w:rsid w:val="006860CA"/>
    <w:rsid w:val="006945EE"/>
    <w:rsid w:val="006B445C"/>
    <w:rsid w:val="007116AC"/>
    <w:rsid w:val="00715603"/>
    <w:rsid w:val="00715B17"/>
    <w:rsid w:val="007250F1"/>
    <w:rsid w:val="007458CC"/>
    <w:rsid w:val="0074635B"/>
    <w:rsid w:val="00746693"/>
    <w:rsid w:val="00761C8F"/>
    <w:rsid w:val="00761F1D"/>
    <w:rsid w:val="00782563"/>
    <w:rsid w:val="00785521"/>
    <w:rsid w:val="007B4F8F"/>
    <w:rsid w:val="007C5438"/>
    <w:rsid w:val="00821EEF"/>
    <w:rsid w:val="008936CA"/>
    <w:rsid w:val="008C4B1A"/>
    <w:rsid w:val="008F61B4"/>
    <w:rsid w:val="009016B7"/>
    <w:rsid w:val="00923F02"/>
    <w:rsid w:val="00941C98"/>
    <w:rsid w:val="0095613B"/>
    <w:rsid w:val="009741B0"/>
    <w:rsid w:val="00986C17"/>
    <w:rsid w:val="009B79BE"/>
    <w:rsid w:val="009C3197"/>
    <w:rsid w:val="009C43F1"/>
    <w:rsid w:val="009D29EF"/>
    <w:rsid w:val="009D5087"/>
    <w:rsid w:val="009D5CC3"/>
    <w:rsid w:val="009F3BD7"/>
    <w:rsid w:val="00A158AB"/>
    <w:rsid w:val="00A405A0"/>
    <w:rsid w:val="00A60FA6"/>
    <w:rsid w:val="00A84684"/>
    <w:rsid w:val="00A86B7B"/>
    <w:rsid w:val="00A97A8A"/>
    <w:rsid w:val="00AC089E"/>
    <w:rsid w:val="00AC7A57"/>
    <w:rsid w:val="00AE2509"/>
    <w:rsid w:val="00AF09CD"/>
    <w:rsid w:val="00AF1122"/>
    <w:rsid w:val="00B021DA"/>
    <w:rsid w:val="00B24F02"/>
    <w:rsid w:val="00B75B50"/>
    <w:rsid w:val="00BF1554"/>
    <w:rsid w:val="00C07E0F"/>
    <w:rsid w:val="00C2795B"/>
    <w:rsid w:val="00C4302E"/>
    <w:rsid w:val="00C70A77"/>
    <w:rsid w:val="00C90AD8"/>
    <w:rsid w:val="00CA4B7D"/>
    <w:rsid w:val="00CC1DB3"/>
    <w:rsid w:val="00CD145B"/>
    <w:rsid w:val="00CD5865"/>
    <w:rsid w:val="00CD7675"/>
    <w:rsid w:val="00CF4695"/>
    <w:rsid w:val="00D05307"/>
    <w:rsid w:val="00D26AD1"/>
    <w:rsid w:val="00D332C4"/>
    <w:rsid w:val="00D3599E"/>
    <w:rsid w:val="00D927C5"/>
    <w:rsid w:val="00DB501F"/>
    <w:rsid w:val="00DF6206"/>
    <w:rsid w:val="00E12A15"/>
    <w:rsid w:val="00E334BB"/>
    <w:rsid w:val="00E60174"/>
    <w:rsid w:val="00E709CF"/>
    <w:rsid w:val="00EA2BA5"/>
    <w:rsid w:val="00EB5CA0"/>
    <w:rsid w:val="00F25CE4"/>
    <w:rsid w:val="00F40CC5"/>
    <w:rsid w:val="00F82243"/>
    <w:rsid w:val="00F82CA3"/>
    <w:rsid w:val="00FB42BD"/>
    <w:rsid w:val="00FF66A0"/>
    <w:rsid w:val="00FF6F0B"/>
    <w:rsid w:val="01266DE0"/>
    <w:rsid w:val="03C84F7E"/>
    <w:rsid w:val="04246DD8"/>
    <w:rsid w:val="05B175A9"/>
    <w:rsid w:val="05EF4C01"/>
    <w:rsid w:val="06A638AA"/>
    <w:rsid w:val="0A054E41"/>
    <w:rsid w:val="0A113938"/>
    <w:rsid w:val="0A44617B"/>
    <w:rsid w:val="103E1697"/>
    <w:rsid w:val="10E2721D"/>
    <w:rsid w:val="12F73226"/>
    <w:rsid w:val="1361537F"/>
    <w:rsid w:val="16AC16F4"/>
    <w:rsid w:val="18355489"/>
    <w:rsid w:val="18A27628"/>
    <w:rsid w:val="19297AB4"/>
    <w:rsid w:val="19786613"/>
    <w:rsid w:val="1BE837E7"/>
    <w:rsid w:val="1F7A72A7"/>
    <w:rsid w:val="2008241C"/>
    <w:rsid w:val="208C4AEF"/>
    <w:rsid w:val="252E3F9D"/>
    <w:rsid w:val="28024512"/>
    <w:rsid w:val="28780458"/>
    <w:rsid w:val="289D6A1D"/>
    <w:rsid w:val="28BB58AA"/>
    <w:rsid w:val="29176703"/>
    <w:rsid w:val="291A5E57"/>
    <w:rsid w:val="2A2947C4"/>
    <w:rsid w:val="2AE83F4F"/>
    <w:rsid w:val="2AE9677B"/>
    <w:rsid w:val="2B293F56"/>
    <w:rsid w:val="2C3F207D"/>
    <w:rsid w:val="2E136DA2"/>
    <w:rsid w:val="2ED935EE"/>
    <w:rsid w:val="2FD77A8F"/>
    <w:rsid w:val="31346778"/>
    <w:rsid w:val="316D5C81"/>
    <w:rsid w:val="320E3864"/>
    <w:rsid w:val="3337375E"/>
    <w:rsid w:val="346314DD"/>
    <w:rsid w:val="37071FD5"/>
    <w:rsid w:val="39E733B4"/>
    <w:rsid w:val="3CD530D9"/>
    <w:rsid w:val="3F762E5F"/>
    <w:rsid w:val="41D8755F"/>
    <w:rsid w:val="42F30E2E"/>
    <w:rsid w:val="432D4946"/>
    <w:rsid w:val="45AB4029"/>
    <w:rsid w:val="45E40855"/>
    <w:rsid w:val="47EC2373"/>
    <w:rsid w:val="49534A42"/>
    <w:rsid w:val="4ADA0E87"/>
    <w:rsid w:val="4C3F3BB4"/>
    <w:rsid w:val="4C771740"/>
    <w:rsid w:val="4CCA399C"/>
    <w:rsid w:val="4EAF71EC"/>
    <w:rsid w:val="4F1D3C41"/>
    <w:rsid w:val="50206801"/>
    <w:rsid w:val="508C48D9"/>
    <w:rsid w:val="51447503"/>
    <w:rsid w:val="54DC5165"/>
    <w:rsid w:val="558649FD"/>
    <w:rsid w:val="55E720B4"/>
    <w:rsid w:val="57450EF0"/>
    <w:rsid w:val="5798553F"/>
    <w:rsid w:val="57E150B4"/>
    <w:rsid w:val="582E170A"/>
    <w:rsid w:val="5B477DDE"/>
    <w:rsid w:val="5EDF7D5B"/>
    <w:rsid w:val="600018F0"/>
    <w:rsid w:val="60271FBE"/>
    <w:rsid w:val="6027423D"/>
    <w:rsid w:val="603753C9"/>
    <w:rsid w:val="61D44794"/>
    <w:rsid w:val="62A03B93"/>
    <w:rsid w:val="6364396D"/>
    <w:rsid w:val="64A00BFE"/>
    <w:rsid w:val="679D4B63"/>
    <w:rsid w:val="6A273482"/>
    <w:rsid w:val="6B03329B"/>
    <w:rsid w:val="6BAB1FB7"/>
    <w:rsid w:val="6C2F0267"/>
    <w:rsid w:val="6C711CF4"/>
    <w:rsid w:val="6F2F19F7"/>
    <w:rsid w:val="6FB82C9B"/>
    <w:rsid w:val="6FD028ED"/>
    <w:rsid w:val="70706B11"/>
    <w:rsid w:val="71596531"/>
    <w:rsid w:val="73056231"/>
    <w:rsid w:val="735B5595"/>
    <w:rsid w:val="73741E7B"/>
    <w:rsid w:val="7420581E"/>
    <w:rsid w:val="745858C2"/>
    <w:rsid w:val="74E934AE"/>
    <w:rsid w:val="751D102C"/>
    <w:rsid w:val="76672187"/>
    <w:rsid w:val="77385CCD"/>
    <w:rsid w:val="7B396CC1"/>
    <w:rsid w:val="7C570525"/>
    <w:rsid w:val="7F5D7C9F"/>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字符"/>
    <w:basedOn w:val="8"/>
    <w:link w:val="2"/>
    <w:qFormat/>
    <w:uiPriority w:val="9"/>
    <w:rPr>
      <w:rFonts w:asciiTheme="majorHAnsi" w:hAnsiTheme="majorHAnsi" w:eastAsiaTheme="majorEastAsia" w:cstheme="majorBidi"/>
      <w:b/>
      <w:bCs/>
      <w:szCs w:val="32"/>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character" w:customStyle="1" w:styleId="12">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scut</Company>
  <Pages>5</Pages>
  <Words>3430</Words>
  <Characters>3551</Characters>
  <Lines>48</Lines>
  <Paragraphs>13</Paragraphs>
  <TotalTime>0</TotalTime>
  <ScaleCrop>false</ScaleCrop>
  <LinksUpToDate>false</LinksUpToDate>
  <CharactersWithSpaces>3551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2021-04-27T08:12:00Z</dcterms:created>
  <dc:creator>saking</dc:creator>
  <cp:lastModifiedBy>祺祺</cp:lastModifiedBy>
  <cp:lastPrinted>2021-06-02T08:09:00Z</cp:lastPrinted>
  <dcterms:modified xsi:type="dcterms:W3CDTF">2022-04-21T02:29:38Z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B898777D6DD2400E8BB8FDCDB3DBDB41</vt:lpwstr>
  </property>
  <property fmtid="{D5CDD505-2E9C-101B-9397-08002B2CF9AE}" pid="4" name="commondata">
    <vt:lpwstr>eyJoZGlkIjoiNGY5NTk2MDkwODk4YmExNGYzYmUyNGU3Njg4ZGVlZGEifQ==</vt:lpwstr>
  </property>
</Properties>
</file>